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u w:val="none"/>
          <w:lang w:eastAsia="zh-CN"/>
        </w:rPr>
        <w:t>鞍山市水务集团有限公司车辆、财产保险服务公开招标采购项目其他情况说明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>参与投标的供应商可使用“腾讯会议”APP参加网上开标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，会议号为：</w:t>
      </w:r>
      <w:r>
        <w:rPr>
          <w:rFonts w:hint="eastAsia" w:eastAsia="仿宋_GB2312" w:cs="Times New Roman"/>
          <w:b/>
          <w:bCs/>
          <w:sz w:val="24"/>
          <w:szCs w:val="24"/>
          <w:highlight w:val="none"/>
          <w:u w:val="single"/>
          <w:lang w:val="en-US" w:eastAsia="zh-CN"/>
        </w:rPr>
        <w:t>170 553 926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highlight w:val="none"/>
          <w:lang w:val="en-US" w:eastAsia="zh-CN"/>
        </w:rPr>
        <w:t>★2、报价包括：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项目所产生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的人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工费、材料费、运费、检测费、机械费、设备费、管理费、利润、税金、培训专利技术和特殊工艺、质检（自检）、维护、缺陷修复、政策性文件规定费用及合同包含的所有责任、义务和风险等完成项目必须发生的全部费用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3、快递内的投标文件应按照招标文件要求进行密封装订，同时快递最外层包装注明：项目名称、项目编号、联系人及联系方式；开标当日应保证法定代表人（或非法人组织负责人）或其授权代表人通讯畅通，评审答辩、答疑采用远程（座机电话开免提方式）。开标、评标全程录音录像。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5、本项目招标文件中涉及的一切证件及证明材料均无需携带原件，但在评审结束后，招标人有权对投标单位的相关原件进行后期查验，如发现投标单位提供虚假材料，招标人将按相关程序进行处理。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val="en-US" w:eastAsia="zh-CN"/>
        </w:rPr>
        <w:t>6、开评标时需邮寄与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eastAsia="zh-CN"/>
        </w:rPr>
        <w:t>电子版投标文件内容一致的纸质版投标文件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正本及副本各1份和2份不加密光盘即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val="en-US" w:eastAsia="zh-CN"/>
        </w:rPr>
        <w:t>可；开评标结束后，只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eastAsia="zh-CN"/>
        </w:rPr>
        <w:t>需中标单位在接收中标通知后提供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eastAsia="zh-CN"/>
        </w:rPr>
        <w:t>份副本与电子版投标文件内容一致的纸质版投标文件，文件应加盖相关印章，且装订牢固，不易拆散换页，不得采用活页装订。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val="en-US" w:eastAsia="zh-CN"/>
        </w:rPr>
        <w:t>7、如若在开评标过程中，电子流程的任意环节出现问题，可转换为纸质版开评标。要求供应商递交的纸质版文件与上传的电子版文件务必保持一致。</w:t>
      </w:r>
    </w:p>
    <w:p>
      <w:pPr>
        <w:pStyle w:val="2"/>
        <w:ind w:firstLine="480" w:firstLineChars="200"/>
        <w:rPr>
          <w:rFonts w:hint="default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highlight w:val="none"/>
          <w:lang w:val="en-US" w:eastAsia="zh-CN"/>
        </w:rPr>
        <w:t>、评审过程中评审专家对以上相关内容有歧义的，按本说明为准。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GQ1NTc5NmNhYmJhYmM0ZGNkOTk3NmMyNmM1OWEifQ=="/>
  </w:docVars>
  <w:rsids>
    <w:rsidRoot w:val="6986044D"/>
    <w:rsid w:val="19A5619D"/>
    <w:rsid w:val="27327277"/>
    <w:rsid w:val="30CC79E2"/>
    <w:rsid w:val="475512D6"/>
    <w:rsid w:val="56E25BCE"/>
    <w:rsid w:val="628B7C2E"/>
    <w:rsid w:val="6986044D"/>
    <w:rsid w:val="6A4C41AA"/>
    <w:rsid w:val="710B7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630</Characters>
  <Lines>0</Lines>
  <Paragraphs>0</Paragraphs>
  <TotalTime>10</TotalTime>
  <ScaleCrop>false</ScaleCrop>
  <LinksUpToDate>false</LinksUpToDate>
  <CharactersWithSpaces>633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2023-03-20T01:46:00Z</dcterms:created>
  <dc:creator>Administrator</dc:creator>
  <cp:lastModifiedBy>Administrator</cp:lastModifiedBy>
  <dcterms:modified xsi:type="dcterms:W3CDTF">2023-03-24T02:20:31Z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1758B2B5E0444CC2B223848B670C41AE</vt:lpwstr>
  </property>
</Properties>
</file>